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, 5/2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4-002981-c" w:history="1">
        <w:r w:rsidR="00755662" w:rsidRPr="00755662">
          <w:rPr>
            <w:rFonts w:ascii="Times New Roman" w:eastAsia="Times New Roman" w:hAnsi="Times New Roman"/>
            <w:sz w:val="28"/>
            <w:szCs w:val="28"/>
            <w:lang w:eastAsia="ru-RU"/>
          </w:rPr>
          <w:t>UA-2021-09-14-002981-c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55662">
        <w:rPr>
          <w:rFonts w:ascii="Times New Roman" w:hAnsi="Times New Roman"/>
          <w:sz w:val="28"/>
          <w:szCs w:val="28"/>
        </w:rPr>
        <w:t>тіньових навісів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55662">
        <w:rPr>
          <w:rFonts w:ascii="Times New Roman" w:hAnsi="Times New Roman"/>
          <w:sz w:val="28"/>
          <w:szCs w:val="28"/>
        </w:rPr>
        <w:t>138</w:t>
      </w:r>
      <w:r w:rsidR="00D3174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377 050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377 050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2D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4-002981-c-kapitalnyj-remont-tinovyx-navisiv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2021-09-14T14:05:00Z</dcterms:modified>
</cp:coreProperties>
</file>